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F2BE0" w14:textId="77777777" w:rsidR="009D1C83" w:rsidRPr="00F51758" w:rsidRDefault="009D1C83" w:rsidP="009D1C83">
      <w:pPr>
        <w:jc w:val="center"/>
        <w:rPr>
          <w:rFonts w:ascii="Segoe UI" w:hAnsi="Segoe UI" w:cs="Segoe UI"/>
          <w:b/>
          <w:color w:val="C00000"/>
        </w:rPr>
      </w:pPr>
      <w:r w:rsidRPr="00F51758">
        <w:rPr>
          <w:rFonts w:ascii="Segoe UI" w:hAnsi="Segoe UI" w:cs="Segoe UI"/>
          <w:b/>
          <w:color w:val="C00000"/>
        </w:rPr>
        <w:t>[Employer Info &amp; DATE]</w:t>
      </w:r>
    </w:p>
    <w:p w14:paraId="1C42FBAE" w14:textId="77777777" w:rsidR="009D1C83" w:rsidRPr="00F51758" w:rsidRDefault="009D1C83" w:rsidP="00F51758">
      <w:pPr>
        <w:contextualSpacing/>
        <w:jc w:val="both"/>
        <w:rPr>
          <w:rFonts w:ascii="Segoe UI" w:hAnsi="Segoe UI" w:cs="Segoe UI"/>
          <w:b/>
        </w:rPr>
      </w:pPr>
      <w:r w:rsidRPr="00F51758">
        <w:rPr>
          <w:rFonts w:ascii="Segoe UI" w:hAnsi="Segoe UI" w:cs="Segoe UI"/>
        </w:rPr>
        <w:t xml:space="preserve">As you approach Medicare and Social Security eligibility, or if you are already eligible for or enrolled in either program, the </w:t>
      </w:r>
      <w:r w:rsidR="00A069DE" w:rsidRPr="00F51758">
        <w:rPr>
          <w:rFonts w:ascii="Segoe UI" w:hAnsi="Segoe UI" w:cs="Segoe UI"/>
          <w:color w:val="C00000"/>
        </w:rPr>
        <w:t>[enter name]</w:t>
      </w:r>
      <w:r w:rsidRPr="00F51758">
        <w:rPr>
          <w:rFonts w:ascii="Segoe UI" w:hAnsi="Segoe UI" w:cs="Segoe UI"/>
        </w:rPr>
        <w:t xml:space="preserve"> School District wants you to be aware of important rules regarding Medicare, Social Security, and a Health Savings Account (HSA). This notice is </w:t>
      </w:r>
      <w:r w:rsidRPr="00F51758">
        <w:rPr>
          <w:rFonts w:ascii="Segoe UI" w:hAnsi="Segoe UI" w:cs="Segoe UI"/>
          <w:b/>
        </w:rPr>
        <w:t>NOT</w:t>
      </w:r>
      <w:r w:rsidRPr="00F51758">
        <w:rPr>
          <w:rFonts w:ascii="Segoe UI" w:hAnsi="Segoe UI" w:cs="Segoe UI"/>
        </w:rPr>
        <w:t xml:space="preserve"> legal guidance, nor is it comprehensive in scope.  It is to alert you to key decision points and their consequences in the interplay of Medicare, Social Security, and an HSA.</w:t>
      </w:r>
    </w:p>
    <w:p w14:paraId="50BE0ABE" w14:textId="77777777" w:rsidR="009D1C83" w:rsidRPr="00F51758" w:rsidRDefault="009D1C83" w:rsidP="00F51758">
      <w:pPr>
        <w:contextualSpacing/>
        <w:jc w:val="both"/>
        <w:rPr>
          <w:rFonts w:ascii="Segoe UI" w:hAnsi="Segoe UI" w:cs="Segoe UI"/>
        </w:rPr>
      </w:pPr>
      <w:r w:rsidRPr="00F51758">
        <w:rPr>
          <w:rFonts w:ascii="Segoe UI" w:hAnsi="Segoe UI" w:cs="Segoe UI"/>
          <w:b/>
        </w:rPr>
        <w:t xml:space="preserve">Delaying enrollment in or disenrolling from Medicare or Social Security, which is discussed below, is a serious matter, one that has significant financial and benefit implications.  Therefore, before you consider doing so, please contact a local Social Security Administration office (see pg. 2) for expert guidance. </w:t>
      </w:r>
    </w:p>
    <w:p w14:paraId="25AEEE45" w14:textId="77777777" w:rsidR="009D1C83" w:rsidRPr="00F51758" w:rsidRDefault="009D1C83" w:rsidP="00F51758">
      <w:pPr>
        <w:contextualSpacing/>
        <w:jc w:val="both"/>
        <w:rPr>
          <w:rFonts w:ascii="Segoe UI" w:hAnsi="Segoe UI" w:cs="Segoe UI"/>
          <w:color w:val="C00000"/>
        </w:rPr>
      </w:pPr>
      <w:r w:rsidRPr="00F51758">
        <w:rPr>
          <w:rFonts w:ascii="Segoe UI" w:hAnsi="Segoe UI" w:cs="Segoe UI"/>
          <w:color w:val="C00000"/>
        </w:rPr>
        <w:t xml:space="preserve">If you made or received contributions to an HSA </w:t>
      </w:r>
      <w:r w:rsidRPr="00F51758">
        <w:rPr>
          <w:rFonts w:ascii="Segoe UI" w:hAnsi="Segoe UI" w:cs="Segoe UI"/>
          <w:color w:val="C00000"/>
          <w:u w:val="single"/>
        </w:rPr>
        <w:t>prior to</w:t>
      </w:r>
      <w:r w:rsidRPr="00F51758">
        <w:rPr>
          <w:rFonts w:ascii="Segoe UI" w:hAnsi="Segoe UI" w:cs="Segoe UI"/>
          <w:color w:val="C00000"/>
        </w:rPr>
        <w:t xml:space="preserve"> applying for or enrolling in Medicare and Social Security: </w:t>
      </w:r>
    </w:p>
    <w:p w14:paraId="42F79F56" w14:textId="77777777" w:rsidR="009D1C83" w:rsidRPr="00F51758" w:rsidRDefault="009D1C83" w:rsidP="00F51758">
      <w:pPr>
        <w:pStyle w:val="ListParagraph"/>
        <w:numPr>
          <w:ilvl w:val="0"/>
          <w:numId w:val="5"/>
        </w:numPr>
        <w:jc w:val="both"/>
        <w:rPr>
          <w:rFonts w:ascii="Segoe UI" w:hAnsi="Segoe UI" w:cs="Segoe UI"/>
        </w:rPr>
      </w:pPr>
      <w:r w:rsidRPr="00F51758">
        <w:rPr>
          <w:rFonts w:ascii="Segoe UI" w:hAnsi="Segoe UI" w:cs="Segoe UI"/>
        </w:rPr>
        <w:t xml:space="preserve">These contributions are </w:t>
      </w:r>
      <w:r w:rsidRPr="00F51758">
        <w:rPr>
          <w:rFonts w:ascii="Segoe UI" w:hAnsi="Segoe UI" w:cs="Segoe UI"/>
          <w:b/>
          <w:u w:val="single"/>
        </w:rPr>
        <w:t>retained</w:t>
      </w:r>
      <w:r w:rsidRPr="00F51758">
        <w:rPr>
          <w:rFonts w:ascii="Segoe UI" w:hAnsi="Segoe UI" w:cs="Segoe UI"/>
          <w:b/>
        </w:rPr>
        <w:t xml:space="preserve"> </w:t>
      </w:r>
      <w:r w:rsidRPr="00F51758">
        <w:rPr>
          <w:rFonts w:ascii="Segoe UI" w:hAnsi="Segoe UI" w:cs="Segoe UI"/>
        </w:rPr>
        <w:t xml:space="preserve">by you and may be used to pay for </w:t>
      </w:r>
      <w:r w:rsidRPr="00F51758">
        <w:rPr>
          <w:rFonts w:ascii="Segoe UI" w:hAnsi="Segoe UI" w:cs="Segoe UI"/>
          <w:u w:val="single"/>
        </w:rPr>
        <w:t xml:space="preserve">qualified medical expenses for you, your </w:t>
      </w:r>
      <w:proofErr w:type="gramStart"/>
      <w:r w:rsidRPr="00F51758">
        <w:rPr>
          <w:rFonts w:ascii="Segoe UI" w:hAnsi="Segoe UI" w:cs="Segoe UI"/>
          <w:u w:val="single"/>
        </w:rPr>
        <w:t>spouse</w:t>
      </w:r>
      <w:proofErr w:type="gramEnd"/>
      <w:r w:rsidRPr="00F51758">
        <w:rPr>
          <w:rFonts w:ascii="Segoe UI" w:hAnsi="Segoe UI" w:cs="Segoe UI"/>
          <w:u w:val="single"/>
        </w:rPr>
        <w:t xml:space="preserve"> and your tax dependents</w:t>
      </w:r>
      <w:r w:rsidRPr="00F51758">
        <w:rPr>
          <w:rFonts w:ascii="Segoe UI" w:hAnsi="Segoe UI" w:cs="Segoe UI"/>
        </w:rPr>
        <w:t>, including your Medicare premiums.  Penalty-free distributions are also permitted for non-medical expenses at age 65 or older.</w:t>
      </w:r>
    </w:p>
    <w:p w14:paraId="30A89104" w14:textId="77777777" w:rsidR="009D1C83" w:rsidRPr="00F51758" w:rsidRDefault="009D1C83" w:rsidP="00F51758">
      <w:pPr>
        <w:contextualSpacing/>
        <w:jc w:val="both"/>
        <w:rPr>
          <w:rFonts w:ascii="Segoe UI" w:hAnsi="Segoe UI" w:cs="Segoe UI"/>
          <w:color w:val="C00000"/>
        </w:rPr>
      </w:pPr>
      <w:r w:rsidRPr="00F51758">
        <w:rPr>
          <w:rFonts w:ascii="Segoe UI" w:hAnsi="Segoe UI" w:cs="Segoe UI"/>
          <w:color w:val="C00000"/>
        </w:rPr>
        <w:t>You are</w:t>
      </w:r>
      <w:r w:rsidRPr="00F51758">
        <w:rPr>
          <w:rFonts w:ascii="Segoe UI" w:hAnsi="Segoe UI" w:cs="Segoe UI"/>
          <w:b/>
          <w:color w:val="C00000"/>
        </w:rPr>
        <w:t xml:space="preserve"> </w:t>
      </w:r>
      <w:r w:rsidRPr="00F51758">
        <w:rPr>
          <w:rFonts w:ascii="Segoe UI" w:hAnsi="Segoe UI" w:cs="Segoe UI"/>
          <w:color w:val="C00000"/>
          <w:u w:val="single"/>
        </w:rPr>
        <w:t>ineligible</w:t>
      </w:r>
      <w:r w:rsidRPr="00F51758">
        <w:rPr>
          <w:rFonts w:ascii="Segoe UI" w:hAnsi="Segoe UI" w:cs="Segoe UI"/>
          <w:color w:val="C00000"/>
        </w:rPr>
        <w:t xml:space="preserve"> to make or receive contributions to an HSA if:</w:t>
      </w:r>
    </w:p>
    <w:p w14:paraId="4DD01A13" w14:textId="77777777" w:rsidR="009D1C83" w:rsidRPr="00F51758" w:rsidRDefault="009D1C83" w:rsidP="00F51758">
      <w:pPr>
        <w:pStyle w:val="ListParagraph"/>
        <w:numPr>
          <w:ilvl w:val="0"/>
          <w:numId w:val="1"/>
        </w:numPr>
        <w:jc w:val="both"/>
        <w:rPr>
          <w:rFonts w:ascii="Segoe UI" w:hAnsi="Segoe UI" w:cs="Segoe UI"/>
        </w:rPr>
      </w:pPr>
      <w:r w:rsidRPr="00F51758">
        <w:rPr>
          <w:rFonts w:ascii="Segoe UI" w:hAnsi="Segoe UI" w:cs="Segoe UI"/>
        </w:rPr>
        <w:t xml:space="preserve">You are </w:t>
      </w:r>
      <w:r w:rsidRPr="00F51758">
        <w:rPr>
          <w:rFonts w:ascii="Segoe UI" w:hAnsi="Segoe UI" w:cs="Segoe UI"/>
          <w:u w:val="single"/>
        </w:rPr>
        <w:t>enrolled in</w:t>
      </w:r>
      <w:r w:rsidRPr="00F51758">
        <w:rPr>
          <w:rFonts w:ascii="Segoe UI" w:hAnsi="Segoe UI" w:cs="Segoe UI"/>
        </w:rPr>
        <w:t xml:space="preserve"> or </w:t>
      </w:r>
      <w:r w:rsidRPr="00F51758">
        <w:rPr>
          <w:rFonts w:ascii="Segoe UI" w:hAnsi="Segoe UI" w:cs="Segoe UI"/>
          <w:u w:val="single"/>
        </w:rPr>
        <w:t>have applied</w:t>
      </w:r>
      <w:r w:rsidRPr="00F51758">
        <w:rPr>
          <w:rFonts w:ascii="Segoe UI" w:hAnsi="Segoe UI" w:cs="Segoe UI"/>
        </w:rPr>
        <w:t xml:space="preserve"> for any part of Medicare (A, B, C or D).</w:t>
      </w:r>
    </w:p>
    <w:p w14:paraId="438519A7" w14:textId="77777777" w:rsidR="009D1C83" w:rsidRPr="00F51758" w:rsidRDefault="009D1C83" w:rsidP="00F51758">
      <w:pPr>
        <w:pStyle w:val="ListParagraph"/>
        <w:numPr>
          <w:ilvl w:val="0"/>
          <w:numId w:val="1"/>
        </w:numPr>
        <w:jc w:val="both"/>
        <w:rPr>
          <w:rFonts w:ascii="Segoe UI" w:hAnsi="Segoe UI" w:cs="Segoe UI"/>
        </w:rPr>
      </w:pPr>
      <w:r w:rsidRPr="00F51758">
        <w:rPr>
          <w:rFonts w:ascii="Segoe UI" w:hAnsi="Segoe UI" w:cs="Segoe UI"/>
        </w:rPr>
        <w:t xml:space="preserve">You are </w:t>
      </w:r>
      <w:r w:rsidRPr="00F51758">
        <w:rPr>
          <w:rFonts w:ascii="Segoe UI" w:hAnsi="Segoe UI" w:cs="Segoe UI"/>
          <w:u w:val="single"/>
        </w:rPr>
        <w:t xml:space="preserve">receiving </w:t>
      </w:r>
      <w:r w:rsidRPr="00F51758">
        <w:rPr>
          <w:rFonts w:ascii="Segoe UI" w:hAnsi="Segoe UI" w:cs="Segoe UI"/>
        </w:rPr>
        <w:t xml:space="preserve">or </w:t>
      </w:r>
      <w:r w:rsidRPr="00F51758">
        <w:rPr>
          <w:rFonts w:ascii="Segoe UI" w:hAnsi="Segoe UI" w:cs="Segoe UI"/>
          <w:u w:val="single"/>
        </w:rPr>
        <w:t>have applied</w:t>
      </w:r>
      <w:r w:rsidRPr="00F51758">
        <w:rPr>
          <w:rFonts w:ascii="Segoe UI" w:hAnsi="Segoe UI" w:cs="Segoe UI"/>
        </w:rPr>
        <w:t xml:space="preserve"> for Social Security Benefits. </w:t>
      </w:r>
    </w:p>
    <w:p w14:paraId="6435F1D5" w14:textId="77777777" w:rsidR="00C21460" w:rsidRPr="00F51758" w:rsidRDefault="00C21460" w:rsidP="00F51758">
      <w:pPr>
        <w:pStyle w:val="ListParagraph"/>
        <w:numPr>
          <w:ilvl w:val="0"/>
          <w:numId w:val="1"/>
        </w:numPr>
        <w:jc w:val="both"/>
        <w:rPr>
          <w:rFonts w:ascii="Segoe UI" w:hAnsi="Segoe UI" w:cs="Segoe UI"/>
        </w:rPr>
      </w:pPr>
      <w:r w:rsidRPr="00F51758">
        <w:rPr>
          <w:rFonts w:ascii="Segoe UI" w:hAnsi="Segoe UI" w:cs="Segoe UI"/>
        </w:rPr>
        <w:t>You have other non-CDHP health coverage.</w:t>
      </w:r>
    </w:p>
    <w:p w14:paraId="048B743D" w14:textId="77777777" w:rsidR="009D1C83" w:rsidRPr="00F51758" w:rsidRDefault="009D1C83" w:rsidP="00F51758">
      <w:pPr>
        <w:contextualSpacing/>
        <w:jc w:val="both"/>
        <w:rPr>
          <w:rFonts w:ascii="Segoe UI" w:hAnsi="Segoe UI" w:cs="Segoe UI"/>
          <w:color w:val="C00000"/>
        </w:rPr>
      </w:pPr>
      <w:r w:rsidRPr="00F51758">
        <w:rPr>
          <w:rFonts w:ascii="Segoe UI" w:hAnsi="Segoe UI" w:cs="Segoe UI"/>
          <w:color w:val="C00000"/>
        </w:rPr>
        <w:t>Keep in mind:</w:t>
      </w:r>
    </w:p>
    <w:p w14:paraId="74F7054C" w14:textId="77777777" w:rsidR="009D1C83" w:rsidRPr="00F51758" w:rsidRDefault="009D1C83" w:rsidP="00F51758">
      <w:pPr>
        <w:pStyle w:val="ListParagraph"/>
        <w:numPr>
          <w:ilvl w:val="0"/>
          <w:numId w:val="2"/>
        </w:numPr>
        <w:jc w:val="both"/>
        <w:rPr>
          <w:rFonts w:ascii="Segoe UI" w:hAnsi="Segoe UI" w:cs="Segoe UI"/>
        </w:rPr>
      </w:pPr>
      <w:r w:rsidRPr="00F51758">
        <w:rPr>
          <w:rFonts w:ascii="Segoe UI" w:hAnsi="Segoe UI" w:cs="Segoe UI"/>
        </w:rPr>
        <w:t xml:space="preserve">If you enroll in Social Security, you will be </w:t>
      </w:r>
      <w:r w:rsidRPr="00F51758">
        <w:rPr>
          <w:rFonts w:ascii="Segoe UI" w:hAnsi="Segoe UI" w:cs="Segoe UI"/>
          <w:u w:val="single"/>
        </w:rPr>
        <w:t>automatically enrolled</w:t>
      </w:r>
      <w:r w:rsidRPr="00F51758">
        <w:rPr>
          <w:rFonts w:ascii="Segoe UI" w:hAnsi="Segoe UI" w:cs="Segoe UI"/>
        </w:rPr>
        <w:t xml:space="preserve"> in Medicare Part A.</w:t>
      </w:r>
    </w:p>
    <w:p w14:paraId="43933D34" w14:textId="77777777" w:rsidR="009D1C83" w:rsidRPr="00F51758" w:rsidRDefault="009D1C83" w:rsidP="00F51758">
      <w:pPr>
        <w:pStyle w:val="ListParagraph"/>
        <w:numPr>
          <w:ilvl w:val="0"/>
          <w:numId w:val="2"/>
        </w:numPr>
        <w:jc w:val="both"/>
        <w:rPr>
          <w:rFonts w:ascii="Segoe UI" w:hAnsi="Segoe UI" w:cs="Segoe UI"/>
        </w:rPr>
      </w:pPr>
      <w:r w:rsidRPr="00F51758">
        <w:rPr>
          <w:rFonts w:ascii="Segoe UI" w:hAnsi="Segoe UI" w:cs="Segoe UI"/>
        </w:rPr>
        <w:t xml:space="preserve">If you </w:t>
      </w:r>
      <w:r w:rsidRPr="00F51758">
        <w:rPr>
          <w:rFonts w:ascii="Segoe UI" w:hAnsi="Segoe UI" w:cs="Segoe UI"/>
          <w:u w:val="single"/>
        </w:rPr>
        <w:t>delay</w:t>
      </w:r>
      <w:r w:rsidRPr="00F51758">
        <w:rPr>
          <w:rFonts w:ascii="Segoe UI" w:hAnsi="Segoe UI" w:cs="Segoe UI"/>
        </w:rPr>
        <w:t xml:space="preserve"> enrolling in Social Security, when you finally do so, enrollment in Medicare Part A may be </w:t>
      </w:r>
      <w:r w:rsidRPr="00F51758">
        <w:rPr>
          <w:rFonts w:ascii="Segoe UI" w:hAnsi="Segoe UI" w:cs="Segoe UI"/>
          <w:u w:val="single"/>
        </w:rPr>
        <w:t>retroactive</w:t>
      </w:r>
      <w:r w:rsidRPr="00F51758">
        <w:rPr>
          <w:rFonts w:ascii="Segoe UI" w:hAnsi="Segoe UI" w:cs="Segoe UI"/>
        </w:rPr>
        <w:t xml:space="preserve">.  If so, this will result in the </w:t>
      </w:r>
      <w:r w:rsidRPr="00F51758">
        <w:rPr>
          <w:rFonts w:ascii="Segoe UI" w:hAnsi="Segoe UI" w:cs="Segoe UI"/>
          <w:u w:val="single"/>
        </w:rPr>
        <w:t>loss of eligibility</w:t>
      </w:r>
      <w:r w:rsidRPr="00F51758">
        <w:rPr>
          <w:rFonts w:ascii="Segoe UI" w:hAnsi="Segoe UI" w:cs="Segoe UI"/>
        </w:rPr>
        <w:t xml:space="preserve"> for HSA contributions for all the months coverage was retroactive. (A pro-rated contribution formula must be applied then to the retroactivity period to avoid tax consequences.) </w:t>
      </w:r>
    </w:p>
    <w:p w14:paraId="029FD2D4" w14:textId="77777777" w:rsidR="009D1C83" w:rsidRPr="00F51758" w:rsidRDefault="009D1C83" w:rsidP="00F51758">
      <w:pPr>
        <w:pStyle w:val="ListParagraph"/>
        <w:numPr>
          <w:ilvl w:val="0"/>
          <w:numId w:val="2"/>
        </w:numPr>
        <w:jc w:val="both"/>
        <w:rPr>
          <w:rFonts w:ascii="Segoe UI" w:hAnsi="Segoe UI" w:cs="Segoe UI"/>
        </w:rPr>
      </w:pPr>
      <w:r w:rsidRPr="00F51758">
        <w:rPr>
          <w:rFonts w:ascii="Segoe UI" w:hAnsi="Segoe UI" w:cs="Segoe UI"/>
        </w:rPr>
        <w:t xml:space="preserve">If you delay enrolling in Medicare to make or receive HSA contributions, you must delay enrolling in Social Security as well.  </w:t>
      </w:r>
    </w:p>
    <w:p w14:paraId="4867C7D0" w14:textId="77777777" w:rsidR="009D1C83" w:rsidRPr="00F51758" w:rsidRDefault="009D1C83" w:rsidP="00F51758">
      <w:pPr>
        <w:contextualSpacing/>
        <w:jc w:val="both"/>
        <w:rPr>
          <w:rFonts w:ascii="Segoe UI" w:hAnsi="Segoe UI" w:cs="Segoe UI"/>
          <w:color w:val="C00000"/>
        </w:rPr>
      </w:pPr>
      <w:r w:rsidRPr="00F51758">
        <w:rPr>
          <w:rFonts w:ascii="Segoe UI" w:hAnsi="Segoe UI" w:cs="Segoe UI"/>
          <w:color w:val="C00000"/>
        </w:rPr>
        <w:t xml:space="preserve">If you are already </w:t>
      </w:r>
      <w:r w:rsidRPr="00F51758">
        <w:rPr>
          <w:rFonts w:ascii="Segoe UI" w:hAnsi="Segoe UI" w:cs="Segoe UI"/>
          <w:color w:val="C00000"/>
          <w:u w:val="single"/>
        </w:rPr>
        <w:t>enrolled</w:t>
      </w:r>
      <w:r w:rsidRPr="00F51758">
        <w:rPr>
          <w:rFonts w:ascii="Segoe UI" w:hAnsi="Segoe UI" w:cs="Segoe UI"/>
          <w:color w:val="C00000"/>
        </w:rPr>
        <w:t xml:space="preserve"> in Medicare A (hospitalization) and/or Social Security and wish to retain or reclaim eligibility for HSA contributions:</w:t>
      </w:r>
    </w:p>
    <w:p w14:paraId="50694444" w14:textId="77777777" w:rsidR="009D1C83" w:rsidRPr="00F51758" w:rsidRDefault="009D1C83" w:rsidP="00F51758">
      <w:pPr>
        <w:pStyle w:val="ListParagraph"/>
        <w:numPr>
          <w:ilvl w:val="0"/>
          <w:numId w:val="3"/>
        </w:numPr>
        <w:rPr>
          <w:rFonts w:ascii="Segoe UI" w:hAnsi="Segoe UI" w:cs="Segoe UI"/>
        </w:rPr>
      </w:pPr>
      <w:r w:rsidRPr="00F51758">
        <w:rPr>
          <w:rFonts w:ascii="Segoe UI" w:hAnsi="Segoe UI" w:cs="Segoe UI"/>
        </w:rPr>
        <w:t xml:space="preserve">You must </w:t>
      </w:r>
      <w:r w:rsidRPr="00F51758">
        <w:rPr>
          <w:rFonts w:ascii="Segoe UI" w:hAnsi="Segoe UI" w:cs="Segoe UI"/>
          <w:b/>
          <w:u w:val="single"/>
        </w:rPr>
        <w:t xml:space="preserve">disenroll </w:t>
      </w:r>
      <w:r w:rsidRPr="00F51758">
        <w:rPr>
          <w:rFonts w:ascii="Segoe UI" w:hAnsi="Segoe UI" w:cs="Segoe UI"/>
        </w:rPr>
        <w:t>from Medicare Part A.</w:t>
      </w:r>
    </w:p>
    <w:p w14:paraId="716CBD0A" w14:textId="77777777" w:rsidR="009D1C83" w:rsidRPr="00F51758" w:rsidRDefault="009D1C83" w:rsidP="00F51758">
      <w:pPr>
        <w:pStyle w:val="ListParagraph"/>
        <w:numPr>
          <w:ilvl w:val="0"/>
          <w:numId w:val="3"/>
        </w:numPr>
        <w:rPr>
          <w:rFonts w:ascii="Segoe UI" w:hAnsi="Segoe UI" w:cs="Segoe UI"/>
        </w:rPr>
      </w:pPr>
      <w:r w:rsidRPr="00F51758">
        <w:rPr>
          <w:rFonts w:ascii="Segoe UI" w:hAnsi="Segoe UI" w:cs="Segoe UI"/>
        </w:rPr>
        <w:t xml:space="preserve">If you received medical payments from Medicare Part A (or any other part), you must </w:t>
      </w:r>
      <w:r w:rsidRPr="00F51758">
        <w:rPr>
          <w:rFonts w:ascii="Segoe UI" w:hAnsi="Segoe UI" w:cs="Segoe UI"/>
          <w:b/>
        </w:rPr>
        <w:t xml:space="preserve">pay back </w:t>
      </w:r>
      <w:r w:rsidRPr="00F51758">
        <w:rPr>
          <w:rFonts w:ascii="Segoe UI" w:hAnsi="Segoe UI" w:cs="Segoe UI"/>
        </w:rPr>
        <w:t>to the government</w:t>
      </w:r>
      <w:r w:rsidRPr="00F51758">
        <w:rPr>
          <w:rFonts w:ascii="Segoe UI" w:hAnsi="Segoe UI" w:cs="Segoe UI"/>
          <w:b/>
        </w:rPr>
        <w:t xml:space="preserve"> </w:t>
      </w:r>
      <w:r w:rsidRPr="00F51758">
        <w:rPr>
          <w:rFonts w:ascii="Segoe UI" w:hAnsi="Segoe UI" w:cs="Segoe UI"/>
          <w:u w:val="single"/>
        </w:rPr>
        <w:t>every dollar Medicare paid out</w:t>
      </w:r>
      <w:r w:rsidRPr="00F51758">
        <w:rPr>
          <w:rFonts w:ascii="Segoe UI" w:hAnsi="Segoe UI" w:cs="Segoe UI"/>
        </w:rPr>
        <w:t xml:space="preserve"> before you will be disenrolled.</w:t>
      </w:r>
    </w:p>
    <w:p w14:paraId="739D2EC0" w14:textId="77777777" w:rsidR="00F51758" w:rsidRDefault="009D1C83" w:rsidP="009D1C83">
      <w:pPr>
        <w:pStyle w:val="ListParagraph"/>
        <w:numPr>
          <w:ilvl w:val="0"/>
          <w:numId w:val="3"/>
        </w:numPr>
        <w:rPr>
          <w:rFonts w:ascii="Segoe UI" w:hAnsi="Segoe UI" w:cs="Segoe UI"/>
        </w:rPr>
        <w:sectPr w:rsidR="00F51758" w:rsidSect="00F51758">
          <w:headerReference w:type="default" r:id="rId8"/>
          <w:footerReference w:type="default" r:id="rId9"/>
          <w:pgSz w:w="12240" w:h="15840"/>
          <w:pgMar w:top="1440" w:right="1440" w:bottom="864" w:left="1440" w:header="720" w:footer="720" w:gutter="0"/>
          <w:cols w:space="720"/>
          <w:docGrid w:linePitch="360"/>
        </w:sectPr>
      </w:pPr>
      <w:r w:rsidRPr="00F51758">
        <w:rPr>
          <w:rFonts w:ascii="Segoe UI" w:hAnsi="Segoe UI" w:cs="Segoe UI"/>
        </w:rPr>
        <w:t xml:space="preserve">If you disenroll from Medicare Part A and are receiving </w:t>
      </w:r>
      <w:r w:rsidRPr="00F51758">
        <w:rPr>
          <w:rFonts w:ascii="Segoe UI" w:hAnsi="Segoe UI" w:cs="Segoe UI"/>
          <w:b/>
        </w:rPr>
        <w:t xml:space="preserve">Social Security </w:t>
      </w:r>
      <w:r w:rsidRPr="00F51758">
        <w:rPr>
          <w:rFonts w:ascii="Segoe UI" w:hAnsi="Segoe UI" w:cs="Segoe UI"/>
        </w:rPr>
        <w:t xml:space="preserve">benefits, you must disenroll from Social Security as well and </w:t>
      </w:r>
      <w:r w:rsidRPr="00F51758">
        <w:rPr>
          <w:rFonts w:ascii="Segoe UI" w:hAnsi="Segoe UI" w:cs="Segoe UI"/>
          <w:b/>
        </w:rPr>
        <w:t xml:space="preserve">pay back </w:t>
      </w:r>
      <w:r w:rsidRPr="00F51758">
        <w:rPr>
          <w:rFonts w:ascii="Segoe UI" w:hAnsi="Segoe UI" w:cs="Segoe UI"/>
        </w:rPr>
        <w:t xml:space="preserve">to the government </w:t>
      </w:r>
      <w:r w:rsidRPr="00F51758">
        <w:rPr>
          <w:rFonts w:ascii="Segoe UI" w:hAnsi="Segoe UI" w:cs="Segoe UI"/>
          <w:u w:val="single"/>
        </w:rPr>
        <w:t>all the money</w:t>
      </w:r>
      <w:r w:rsidRPr="00F51758">
        <w:rPr>
          <w:rFonts w:ascii="Segoe UI" w:hAnsi="Segoe UI" w:cs="Segoe UI"/>
        </w:rPr>
        <w:t xml:space="preserve"> you received from Social Security before you will be disenrolled from Part A.</w:t>
      </w:r>
    </w:p>
    <w:p w14:paraId="70178158" w14:textId="77777777" w:rsidR="009D1C83" w:rsidRPr="00F51758" w:rsidRDefault="009D1C83" w:rsidP="009D1C83">
      <w:pPr>
        <w:rPr>
          <w:rFonts w:ascii="Segoe UI" w:hAnsi="Segoe UI" w:cs="Segoe UI"/>
          <w:color w:val="C00000"/>
        </w:rPr>
      </w:pPr>
      <w:r w:rsidRPr="00F51758">
        <w:rPr>
          <w:rFonts w:ascii="Segoe UI" w:hAnsi="Segoe UI" w:cs="Segoe UI"/>
          <w:color w:val="C00000"/>
        </w:rPr>
        <w:lastRenderedPageBreak/>
        <w:t xml:space="preserve">Keep in mind: </w:t>
      </w:r>
    </w:p>
    <w:p w14:paraId="50CA0813" w14:textId="77777777" w:rsidR="009D1C83" w:rsidRPr="00F51758" w:rsidRDefault="009D1C83" w:rsidP="00F51758">
      <w:pPr>
        <w:pStyle w:val="ListParagraph"/>
        <w:numPr>
          <w:ilvl w:val="0"/>
          <w:numId w:val="4"/>
        </w:numPr>
        <w:contextualSpacing w:val="0"/>
        <w:rPr>
          <w:rFonts w:ascii="Segoe UI" w:hAnsi="Segoe UI" w:cs="Segoe UI"/>
        </w:rPr>
      </w:pPr>
      <w:r w:rsidRPr="00F51758">
        <w:rPr>
          <w:rFonts w:ascii="Segoe UI" w:hAnsi="Segoe UI" w:cs="Segoe UI"/>
        </w:rPr>
        <w:t xml:space="preserve">There is usually no penalty for delaying applying for Medicare if you are </w:t>
      </w:r>
      <w:r w:rsidRPr="00F51758">
        <w:rPr>
          <w:rFonts w:ascii="Segoe UI" w:hAnsi="Segoe UI" w:cs="Segoe UI"/>
          <w:u w:val="single"/>
        </w:rPr>
        <w:t>enrolled in your employer’s health plan</w:t>
      </w:r>
      <w:r w:rsidRPr="00F51758">
        <w:rPr>
          <w:rFonts w:ascii="Segoe UI" w:hAnsi="Segoe UI" w:cs="Segoe UI"/>
        </w:rPr>
        <w:t>, and usually no penalty for delaying applying for Social Security.</w:t>
      </w:r>
    </w:p>
    <w:p w14:paraId="71A4AB86" w14:textId="77777777" w:rsidR="009D1C83" w:rsidRPr="00F51758" w:rsidRDefault="009D1C83" w:rsidP="009D1C83">
      <w:pPr>
        <w:pStyle w:val="ListParagraph"/>
        <w:numPr>
          <w:ilvl w:val="0"/>
          <w:numId w:val="4"/>
        </w:numPr>
        <w:rPr>
          <w:rFonts w:ascii="Segoe UI" w:hAnsi="Segoe UI" w:cs="Segoe UI"/>
        </w:rPr>
      </w:pPr>
      <w:r w:rsidRPr="00F51758">
        <w:rPr>
          <w:rFonts w:ascii="Segoe UI" w:hAnsi="Segoe UI" w:cs="Segoe UI"/>
        </w:rPr>
        <w:t xml:space="preserve">But, again, you should never delay applying for Medicare or Social Security or disenroll from either program without speaking first with a staff person at the </w:t>
      </w:r>
      <w:r w:rsidRPr="00F51758">
        <w:rPr>
          <w:rFonts w:ascii="Segoe UI" w:hAnsi="Segoe UI" w:cs="Segoe UI"/>
          <w:u w:val="single"/>
        </w:rPr>
        <w:t>Social Security Administration</w:t>
      </w:r>
      <w:r w:rsidRPr="00F51758">
        <w:rPr>
          <w:rFonts w:ascii="Segoe UI" w:hAnsi="Segoe UI" w:cs="Segoe UI"/>
        </w:rPr>
        <w:t>.  Do not make such decisions without understanding in full the actual or potential consequences.</w:t>
      </w:r>
    </w:p>
    <w:p w14:paraId="55551FBA" w14:textId="77777777" w:rsidR="009D1C83" w:rsidRPr="00F51758" w:rsidRDefault="009D1C83" w:rsidP="00F51758">
      <w:pPr>
        <w:jc w:val="both"/>
        <w:rPr>
          <w:rFonts w:ascii="Segoe UI Semibold" w:hAnsi="Segoe UI Semibold" w:cs="Segoe UI Semibold"/>
          <w:bCs/>
          <w:color w:val="000000"/>
          <w:sz w:val="28"/>
          <w:szCs w:val="28"/>
          <w:shd w:val="clear" w:color="auto" w:fill="FFFFFF"/>
        </w:rPr>
      </w:pPr>
      <w:r w:rsidRPr="00F51758">
        <w:rPr>
          <w:rFonts w:ascii="Segoe UI Semibold" w:hAnsi="Segoe UI Semibold" w:cs="Segoe UI Semibold"/>
          <w:bCs/>
          <w:color w:val="000000"/>
          <w:sz w:val="28"/>
          <w:szCs w:val="28"/>
          <w:shd w:val="clear" w:color="auto" w:fill="FFFFFF"/>
        </w:rPr>
        <w:t>Vermont Social Security Administration Field Offices</w:t>
      </w:r>
    </w:p>
    <w:p w14:paraId="3DAEF9B6" w14:textId="77777777" w:rsidR="009D1C83" w:rsidRPr="00F51758" w:rsidRDefault="009D1C83" w:rsidP="00F51758">
      <w:pPr>
        <w:pStyle w:val="ListParagraph"/>
        <w:jc w:val="both"/>
        <w:rPr>
          <w:rFonts w:ascii="Segoe UI" w:hAnsi="Segoe UI" w:cs="Segoe UI"/>
        </w:rPr>
      </w:pPr>
      <w:r w:rsidRPr="00F51758">
        <w:rPr>
          <w:rFonts w:ascii="Segoe UI" w:hAnsi="Segoe UI" w:cs="Segoe UI"/>
        </w:rPr>
        <w:t>There are three Social Security Administration field offices in Vermont.  Below are their addresses and telephone numbers.  You can verify their location and telephone numbers in the future using this locat</w:t>
      </w:r>
      <w:r w:rsidR="00C21460" w:rsidRPr="00F51758">
        <w:rPr>
          <w:rFonts w:ascii="Segoe UI" w:hAnsi="Segoe UI" w:cs="Segoe UI"/>
        </w:rPr>
        <w:t>o</w:t>
      </w:r>
      <w:r w:rsidRPr="00F51758">
        <w:rPr>
          <w:rFonts w:ascii="Segoe UI" w:hAnsi="Segoe UI" w:cs="Segoe UI"/>
        </w:rPr>
        <w:t xml:space="preserve">r: </w:t>
      </w:r>
      <w:hyperlink r:id="rId10" w:history="1">
        <w:r w:rsidRPr="00F51758">
          <w:rPr>
            <w:rStyle w:val="Hyperlink"/>
            <w:rFonts w:ascii="Segoe UI" w:hAnsi="Segoe UI" w:cs="Segoe UI"/>
          </w:rPr>
          <w:t>https://secure.ssa</w:t>
        </w:r>
        <w:r w:rsidRPr="00F51758">
          <w:rPr>
            <w:rStyle w:val="Hyperlink"/>
            <w:rFonts w:ascii="Segoe UI" w:hAnsi="Segoe UI" w:cs="Segoe UI"/>
          </w:rPr>
          <w:t>.</w:t>
        </w:r>
        <w:r w:rsidRPr="00F51758">
          <w:rPr>
            <w:rStyle w:val="Hyperlink"/>
            <w:rFonts w:ascii="Segoe UI" w:hAnsi="Segoe UI" w:cs="Segoe UI"/>
          </w:rPr>
          <w:t>go</w:t>
        </w:r>
        <w:r w:rsidRPr="00F51758">
          <w:rPr>
            <w:rStyle w:val="Hyperlink"/>
            <w:rFonts w:ascii="Segoe UI" w:hAnsi="Segoe UI" w:cs="Segoe UI"/>
          </w:rPr>
          <w:t>v</w:t>
        </w:r>
        <w:r w:rsidRPr="00F51758">
          <w:rPr>
            <w:rStyle w:val="Hyperlink"/>
            <w:rFonts w:ascii="Segoe UI" w:hAnsi="Segoe UI" w:cs="Segoe UI"/>
          </w:rPr>
          <w:t>/ICON/main.jsp</w:t>
        </w:r>
      </w:hyperlink>
      <w:r w:rsidRPr="00F51758">
        <w:rPr>
          <w:rFonts w:ascii="Segoe UI" w:hAnsi="Segoe UI" w:cs="Segoe UI"/>
        </w:rPr>
        <w:t>.</w:t>
      </w:r>
    </w:p>
    <w:p w14:paraId="7CAE9E78" w14:textId="77777777" w:rsidR="009D1C83" w:rsidRPr="00F51758" w:rsidRDefault="009D1C83" w:rsidP="009D1C83">
      <w:pPr>
        <w:pStyle w:val="ListParagraph"/>
        <w:rPr>
          <w:rFonts w:ascii="Segoe UI" w:hAnsi="Segoe UI" w:cs="Segoe UI"/>
        </w:rPr>
      </w:pPr>
    </w:p>
    <w:p w14:paraId="52025C40" w14:textId="77777777" w:rsidR="009D1C83" w:rsidRPr="00F51758" w:rsidRDefault="009D1C83" w:rsidP="009D1C83">
      <w:pPr>
        <w:pStyle w:val="ListParagraph"/>
        <w:spacing w:after="0" w:line="240" w:lineRule="auto"/>
        <w:rPr>
          <w:rFonts w:ascii="Segoe UI" w:eastAsia="Times New Roman" w:hAnsi="Segoe UI" w:cs="Segoe UI"/>
          <w:color w:val="000000"/>
        </w:rPr>
      </w:pPr>
      <w:r w:rsidRPr="00F51758">
        <w:rPr>
          <w:rFonts w:ascii="Segoe UI" w:eastAsia="Times New Roman" w:hAnsi="Segoe UI" w:cs="Segoe UI"/>
          <w:color w:val="000000"/>
        </w:rPr>
        <w:t>58 Pearl Street</w:t>
      </w:r>
      <w:r w:rsidRPr="00F51758">
        <w:rPr>
          <w:rFonts w:ascii="Segoe UI" w:eastAsia="Times New Roman" w:hAnsi="Segoe UI" w:cs="Segoe UI"/>
          <w:color w:val="000000"/>
        </w:rPr>
        <w:br/>
        <w:t>Burlington, VT 05401</w:t>
      </w:r>
      <w:r w:rsidRPr="00F51758">
        <w:rPr>
          <w:rFonts w:ascii="Segoe UI" w:eastAsia="Times New Roman" w:hAnsi="Segoe UI" w:cs="Segoe UI"/>
          <w:color w:val="000000"/>
        </w:rPr>
        <w:br/>
        <w:t>1-877-840-5776</w:t>
      </w:r>
    </w:p>
    <w:p w14:paraId="3F99EA6D" w14:textId="77777777" w:rsidR="009D1C83" w:rsidRPr="00F51758" w:rsidRDefault="009D1C83" w:rsidP="009D1C83">
      <w:pPr>
        <w:pStyle w:val="ListParagraph"/>
        <w:rPr>
          <w:rFonts w:ascii="Segoe UI" w:eastAsia="Times New Roman" w:hAnsi="Segoe UI" w:cs="Segoe UI"/>
          <w:color w:val="000000"/>
        </w:rPr>
      </w:pPr>
    </w:p>
    <w:p w14:paraId="0EC33603" w14:textId="77777777" w:rsidR="009D1C83" w:rsidRPr="00F51758" w:rsidRDefault="009D1C83" w:rsidP="009D1C83">
      <w:pPr>
        <w:pStyle w:val="ListParagraph"/>
        <w:rPr>
          <w:rFonts w:ascii="Segoe UI" w:eastAsia="Times New Roman" w:hAnsi="Segoe UI" w:cs="Segoe UI"/>
          <w:color w:val="000000"/>
        </w:rPr>
      </w:pPr>
      <w:r w:rsidRPr="00F51758">
        <w:rPr>
          <w:rFonts w:ascii="Segoe UI" w:eastAsia="Times New Roman" w:hAnsi="Segoe UI" w:cs="Segoe UI"/>
          <w:color w:val="000000"/>
        </w:rPr>
        <w:t>33 School Street</w:t>
      </w:r>
      <w:r w:rsidRPr="00F51758">
        <w:rPr>
          <w:rFonts w:ascii="Segoe UI" w:eastAsia="Times New Roman" w:hAnsi="Segoe UI" w:cs="Segoe UI"/>
          <w:color w:val="000000"/>
        </w:rPr>
        <w:br/>
        <w:t>Montpelier, VT 05602</w:t>
      </w:r>
    </w:p>
    <w:p w14:paraId="71FBBF78" w14:textId="77777777" w:rsidR="009D1C83" w:rsidRPr="00F51758" w:rsidRDefault="009D1C83" w:rsidP="009D1C83">
      <w:pPr>
        <w:pStyle w:val="ListParagraph"/>
        <w:rPr>
          <w:rFonts w:ascii="Segoe UI" w:eastAsia="Times New Roman" w:hAnsi="Segoe UI" w:cs="Segoe UI"/>
          <w:color w:val="000000"/>
        </w:rPr>
      </w:pPr>
      <w:r w:rsidRPr="00F51758">
        <w:rPr>
          <w:rFonts w:ascii="Segoe UI" w:eastAsia="Times New Roman" w:hAnsi="Segoe UI" w:cs="Segoe UI"/>
          <w:color w:val="000000"/>
        </w:rPr>
        <w:t>1-877-505-4542</w:t>
      </w:r>
    </w:p>
    <w:p w14:paraId="61ED4924" w14:textId="77777777" w:rsidR="009D1C83" w:rsidRPr="00F51758" w:rsidRDefault="009D1C83" w:rsidP="009D1C83">
      <w:pPr>
        <w:pStyle w:val="ListParagraph"/>
        <w:rPr>
          <w:rFonts w:ascii="Segoe UI" w:eastAsia="Times New Roman" w:hAnsi="Segoe UI" w:cs="Segoe UI"/>
          <w:color w:val="000000"/>
        </w:rPr>
      </w:pPr>
    </w:p>
    <w:p w14:paraId="671BCF4E" w14:textId="77777777" w:rsidR="009D1C83" w:rsidRPr="00F51758" w:rsidRDefault="009D1C83" w:rsidP="009D1C83">
      <w:pPr>
        <w:pStyle w:val="ListParagraph"/>
        <w:rPr>
          <w:rFonts w:ascii="Segoe UI" w:hAnsi="Segoe UI" w:cs="Segoe UI"/>
        </w:rPr>
      </w:pPr>
      <w:r w:rsidRPr="00F51758">
        <w:rPr>
          <w:rFonts w:ascii="Segoe UI" w:eastAsia="Times New Roman" w:hAnsi="Segoe UI" w:cs="Segoe UI"/>
          <w:color w:val="000000"/>
        </w:rPr>
        <w:t>330 Asa Bloomer State Office Bldg.</w:t>
      </w:r>
    </w:p>
    <w:p w14:paraId="30ECCC63" w14:textId="77777777" w:rsidR="009D1C83" w:rsidRPr="00F51758" w:rsidRDefault="009D1C83" w:rsidP="009D1C83">
      <w:pPr>
        <w:pStyle w:val="ListParagraph"/>
        <w:rPr>
          <w:rFonts w:ascii="Segoe UI" w:hAnsi="Segoe UI" w:cs="Segoe UI"/>
        </w:rPr>
      </w:pPr>
      <w:r w:rsidRPr="00F51758">
        <w:rPr>
          <w:rFonts w:ascii="Segoe UI" w:eastAsia="Times New Roman" w:hAnsi="Segoe UI" w:cs="Segoe UI"/>
          <w:color w:val="000000"/>
        </w:rPr>
        <w:t>88 Merchants Row</w:t>
      </w:r>
      <w:r w:rsidRPr="00F51758">
        <w:rPr>
          <w:rFonts w:ascii="Segoe UI" w:eastAsia="Times New Roman" w:hAnsi="Segoe UI" w:cs="Segoe UI"/>
          <w:color w:val="000000"/>
        </w:rPr>
        <w:br/>
        <w:t>Rutland, VT 05701</w:t>
      </w:r>
    </w:p>
    <w:p w14:paraId="0769BEC5" w14:textId="77777777" w:rsidR="009D1C83" w:rsidRPr="00F51758" w:rsidRDefault="009D1C83" w:rsidP="009D1C83">
      <w:pPr>
        <w:pStyle w:val="ListParagraph"/>
        <w:rPr>
          <w:rFonts w:ascii="Segoe UI" w:hAnsi="Segoe UI" w:cs="Segoe UI"/>
          <w:color w:val="000000"/>
          <w:shd w:val="clear" w:color="auto" w:fill="FFFFFF"/>
        </w:rPr>
      </w:pPr>
      <w:r w:rsidRPr="00F51758">
        <w:rPr>
          <w:rFonts w:ascii="Segoe UI" w:hAnsi="Segoe UI" w:cs="Segoe UI"/>
          <w:color w:val="000000"/>
          <w:shd w:val="clear" w:color="auto" w:fill="FFFFFF"/>
        </w:rPr>
        <w:t>1-866-690-1944</w:t>
      </w:r>
    </w:p>
    <w:p w14:paraId="7EC84602" w14:textId="77777777" w:rsidR="009D1C83" w:rsidRPr="00F51758" w:rsidRDefault="009D1C83" w:rsidP="00F51758">
      <w:pPr>
        <w:jc w:val="both"/>
        <w:rPr>
          <w:rFonts w:ascii="Segoe UI Semibold" w:hAnsi="Segoe UI Semibold" w:cs="Segoe UI Semibold"/>
          <w:bCs/>
          <w:color w:val="000000"/>
          <w:sz w:val="28"/>
          <w:szCs w:val="28"/>
          <w:shd w:val="clear" w:color="auto" w:fill="FFFFFF"/>
        </w:rPr>
      </w:pPr>
      <w:r w:rsidRPr="00F51758">
        <w:rPr>
          <w:rFonts w:ascii="Segoe UI Semibold" w:hAnsi="Segoe UI Semibold" w:cs="Segoe UI Semibold"/>
          <w:bCs/>
          <w:color w:val="000000"/>
          <w:sz w:val="28"/>
          <w:szCs w:val="28"/>
          <w:shd w:val="clear" w:color="auto" w:fill="FFFFFF"/>
        </w:rPr>
        <w:t>IRS Regulations on HSAs (and other tax-favored, health spending accounts)</w:t>
      </w:r>
    </w:p>
    <w:p w14:paraId="6432AEA4" w14:textId="77777777" w:rsidR="009D1C83" w:rsidRPr="00F51758" w:rsidRDefault="009D1C83" w:rsidP="009D1C83">
      <w:pPr>
        <w:rPr>
          <w:rFonts w:ascii="Segoe UI" w:hAnsi="Segoe UI" w:cs="Segoe UI"/>
        </w:rPr>
      </w:pPr>
      <w:r w:rsidRPr="00F51758">
        <w:rPr>
          <w:rFonts w:ascii="Segoe UI" w:hAnsi="Segoe UI" w:cs="Segoe UI"/>
          <w:color w:val="000000"/>
          <w:shd w:val="clear" w:color="auto" w:fill="FFFFFF"/>
        </w:rPr>
        <w:t xml:space="preserve">You will find IRS rules on HSAs at this link: </w:t>
      </w:r>
      <w:hyperlink r:id="rId11" w:history="1">
        <w:r w:rsidRPr="00F51758">
          <w:rPr>
            <w:rStyle w:val="Hyperlink"/>
            <w:rFonts w:ascii="Segoe UI" w:hAnsi="Segoe UI" w:cs="Segoe UI"/>
          </w:rPr>
          <w:t>https://www.irs.gov/</w:t>
        </w:r>
        <w:r w:rsidRPr="00F51758">
          <w:rPr>
            <w:rStyle w:val="Hyperlink"/>
            <w:rFonts w:ascii="Segoe UI" w:hAnsi="Segoe UI" w:cs="Segoe UI"/>
          </w:rPr>
          <w:t>p</w:t>
        </w:r>
        <w:r w:rsidRPr="00F51758">
          <w:rPr>
            <w:rStyle w:val="Hyperlink"/>
            <w:rFonts w:ascii="Segoe UI" w:hAnsi="Segoe UI" w:cs="Segoe UI"/>
          </w:rPr>
          <w:t>ublications/p969/index.html/</w:t>
        </w:r>
      </w:hyperlink>
      <w:r w:rsidRPr="00F51758">
        <w:rPr>
          <w:rFonts w:ascii="Segoe UI" w:hAnsi="Segoe UI" w:cs="Segoe UI"/>
        </w:rPr>
        <w:t>.</w:t>
      </w:r>
    </w:p>
    <w:p w14:paraId="0762A36C" w14:textId="77777777" w:rsidR="009D1C83" w:rsidRPr="00F51758" w:rsidRDefault="009D1C83" w:rsidP="00F51758">
      <w:pPr>
        <w:jc w:val="both"/>
        <w:rPr>
          <w:rFonts w:ascii="Segoe UI Semibold" w:hAnsi="Segoe UI Semibold" w:cs="Segoe UI Semibold"/>
          <w:bCs/>
          <w:color w:val="000000"/>
          <w:sz w:val="28"/>
          <w:szCs w:val="28"/>
          <w:shd w:val="clear" w:color="auto" w:fill="FFFFFF"/>
        </w:rPr>
      </w:pPr>
      <w:r w:rsidRPr="00F51758">
        <w:rPr>
          <w:rFonts w:ascii="Segoe UI Semibold" w:hAnsi="Segoe UI Semibold" w:cs="Segoe UI Semibold"/>
          <w:bCs/>
          <w:color w:val="000000"/>
          <w:sz w:val="28"/>
          <w:szCs w:val="28"/>
          <w:shd w:val="clear" w:color="auto" w:fill="FFFFFF"/>
        </w:rPr>
        <w:t>AARP Guidance on HSAs, Medicare &amp; Social Security</w:t>
      </w:r>
    </w:p>
    <w:p w14:paraId="6E24118A" w14:textId="77777777" w:rsidR="009D1C83" w:rsidRPr="00F51758" w:rsidRDefault="009D1C83" w:rsidP="00F51758">
      <w:pPr>
        <w:jc w:val="both"/>
        <w:rPr>
          <w:rFonts w:ascii="Segoe UI" w:hAnsi="Segoe UI" w:cs="Segoe UI"/>
        </w:rPr>
      </w:pPr>
      <w:r w:rsidRPr="00F51758">
        <w:rPr>
          <w:rFonts w:ascii="Segoe UI" w:hAnsi="Segoe UI" w:cs="Segoe UI"/>
        </w:rPr>
        <w:t xml:space="preserve">The link below is to an article prepared by AARP.  It is a well-written, updated in October 2016, and provides a concise overview of </w:t>
      </w:r>
      <w:proofErr w:type="gramStart"/>
      <w:r w:rsidRPr="00F51758">
        <w:rPr>
          <w:rFonts w:ascii="Segoe UI" w:hAnsi="Segoe UI" w:cs="Segoe UI"/>
        </w:rPr>
        <w:t>many</w:t>
      </w:r>
      <w:proofErr w:type="gramEnd"/>
      <w:r w:rsidRPr="00F51758">
        <w:rPr>
          <w:rFonts w:ascii="Segoe UI" w:hAnsi="Segoe UI" w:cs="Segoe UI"/>
        </w:rPr>
        <w:t xml:space="preserve"> of the issues discussed in this memorandum.  We believe you will find it helpful.</w:t>
      </w:r>
    </w:p>
    <w:p w14:paraId="78C1DAE2" w14:textId="77777777" w:rsidR="00436668" w:rsidRDefault="009D1C83" w:rsidP="00F51758">
      <w:hyperlink r:id="rId12" w:history="1">
        <w:r w:rsidRPr="00F51758">
          <w:rPr>
            <w:rStyle w:val="Hyperlink"/>
            <w:rFonts w:ascii="Segoe UI" w:hAnsi="Segoe UI" w:cs="Segoe UI"/>
            <w:sz w:val="20"/>
            <w:szCs w:val="20"/>
          </w:rPr>
          <w:t>http://www.aarp.org/health</w:t>
        </w:r>
        <w:r w:rsidRPr="00F51758">
          <w:rPr>
            <w:rStyle w:val="Hyperlink"/>
            <w:rFonts w:ascii="Segoe UI" w:hAnsi="Segoe UI" w:cs="Segoe UI"/>
            <w:sz w:val="20"/>
            <w:szCs w:val="20"/>
          </w:rPr>
          <w:t>/</w:t>
        </w:r>
        <w:r w:rsidRPr="00F51758">
          <w:rPr>
            <w:rStyle w:val="Hyperlink"/>
            <w:rFonts w:ascii="Segoe UI" w:hAnsi="Segoe UI" w:cs="Segoe UI"/>
            <w:sz w:val="20"/>
            <w:szCs w:val="20"/>
          </w:rPr>
          <w:t>medicare-insurance/info-04-2009/ask_ms_medicare_question_53.html</w:t>
        </w:r>
      </w:hyperlink>
    </w:p>
    <w:sectPr w:rsidR="00436668" w:rsidSect="00F51758">
      <w:headerReference w:type="default" r:id="rId13"/>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55A43" w14:textId="77777777" w:rsidR="00615807" w:rsidRDefault="00615807" w:rsidP="00F51758">
      <w:pPr>
        <w:spacing w:after="0" w:line="240" w:lineRule="auto"/>
      </w:pPr>
      <w:r>
        <w:separator/>
      </w:r>
    </w:p>
  </w:endnote>
  <w:endnote w:type="continuationSeparator" w:id="0">
    <w:p w14:paraId="4573DF6F" w14:textId="77777777" w:rsidR="00615807" w:rsidRDefault="00615807" w:rsidP="00F5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B5C7" w14:textId="77777777" w:rsidR="00F51758" w:rsidRPr="00F51758" w:rsidRDefault="00F51758" w:rsidP="00F51758">
    <w:pPr>
      <w:pStyle w:val="Footer"/>
      <w:jc w:val="center"/>
      <w:rPr>
        <w:rFonts w:ascii="Segoe UI Semibold" w:hAnsi="Segoe UI Semibold" w:cs="Segoe UI Semibold"/>
        <w:i/>
        <w:iCs/>
        <w:sz w:val="18"/>
        <w:szCs w:val="18"/>
      </w:rPr>
    </w:pPr>
    <w:r w:rsidRPr="00F51758">
      <w:rPr>
        <w:rFonts w:ascii="Segoe UI Semibold" w:hAnsi="Segoe UI Semibold" w:cs="Segoe UI Semibold"/>
        <w:i/>
        <w:iCs/>
        <w:sz w:val="18"/>
        <w:szCs w:val="18"/>
      </w:rPr>
      <w:t>Reviewed May 2020</w:t>
    </w:r>
    <w:r w:rsidRPr="00F51758">
      <w:rPr>
        <w:rFonts w:ascii="Segoe UI Semibold" w:hAnsi="Segoe UI Semibold" w:cs="Segoe UI Semibold"/>
        <w:i/>
        <w:iCs/>
        <w:sz w:val="18"/>
        <w:szCs w:val="18"/>
      </w:rPr>
      <w:tab/>
    </w:r>
    <w:r w:rsidRPr="00F51758">
      <w:rPr>
        <w:rFonts w:ascii="Segoe UI Semibold" w:hAnsi="Segoe UI Semibold" w:cs="Segoe UI Semibold"/>
        <w:i/>
        <w:iCs/>
        <w:sz w:val="18"/>
        <w:szCs w:val="18"/>
      </w:rPr>
      <w:tab/>
      <w:t xml:space="preserve">Page </w:t>
    </w:r>
    <w:r w:rsidRPr="00F51758">
      <w:rPr>
        <w:rFonts w:ascii="Segoe UI Semibold" w:hAnsi="Segoe UI Semibold" w:cs="Segoe UI Semibold"/>
        <w:i/>
        <w:iCs/>
        <w:sz w:val="18"/>
        <w:szCs w:val="18"/>
      </w:rPr>
      <w:fldChar w:fldCharType="begin"/>
    </w:r>
    <w:r w:rsidRPr="00F51758">
      <w:rPr>
        <w:rFonts w:ascii="Segoe UI Semibold" w:hAnsi="Segoe UI Semibold" w:cs="Segoe UI Semibold"/>
        <w:i/>
        <w:iCs/>
        <w:sz w:val="18"/>
        <w:szCs w:val="18"/>
      </w:rPr>
      <w:instrText xml:space="preserve"> PAGE </w:instrText>
    </w:r>
    <w:r w:rsidRPr="00F51758">
      <w:rPr>
        <w:rFonts w:ascii="Segoe UI Semibold" w:hAnsi="Segoe UI Semibold" w:cs="Segoe UI Semibold"/>
        <w:i/>
        <w:iCs/>
        <w:sz w:val="18"/>
        <w:szCs w:val="18"/>
      </w:rPr>
      <w:fldChar w:fldCharType="separate"/>
    </w:r>
    <w:r w:rsidRPr="00F51758">
      <w:rPr>
        <w:rFonts w:ascii="Segoe UI Semibold" w:hAnsi="Segoe UI Semibold" w:cs="Segoe UI Semibold"/>
        <w:i/>
        <w:iCs/>
        <w:noProof/>
        <w:sz w:val="18"/>
        <w:szCs w:val="18"/>
      </w:rPr>
      <w:t>2</w:t>
    </w:r>
    <w:r w:rsidRPr="00F51758">
      <w:rPr>
        <w:rFonts w:ascii="Segoe UI Semibold" w:hAnsi="Segoe UI Semibold" w:cs="Segoe UI Semibold"/>
        <w:i/>
        <w:iCs/>
        <w:sz w:val="18"/>
        <w:szCs w:val="18"/>
      </w:rPr>
      <w:fldChar w:fldCharType="end"/>
    </w:r>
    <w:r w:rsidRPr="00F51758">
      <w:rPr>
        <w:rFonts w:ascii="Segoe UI Semibold" w:hAnsi="Segoe UI Semibold" w:cs="Segoe UI Semibold"/>
        <w:i/>
        <w:iCs/>
        <w:sz w:val="18"/>
        <w:szCs w:val="18"/>
      </w:rPr>
      <w:t xml:space="preserve"> of </w:t>
    </w:r>
    <w:r w:rsidRPr="00F51758">
      <w:rPr>
        <w:rFonts w:ascii="Segoe UI Semibold" w:hAnsi="Segoe UI Semibold" w:cs="Segoe UI Semibold"/>
        <w:i/>
        <w:iCs/>
        <w:sz w:val="18"/>
        <w:szCs w:val="18"/>
      </w:rPr>
      <w:fldChar w:fldCharType="begin"/>
    </w:r>
    <w:r w:rsidRPr="00F51758">
      <w:rPr>
        <w:rFonts w:ascii="Segoe UI Semibold" w:hAnsi="Segoe UI Semibold" w:cs="Segoe UI Semibold"/>
        <w:i/>
        <w:iCs/>
        <w:sz w:val="18"/>
        <w:szCs w:val="18"/>
      </w:rPr>
      <w:instrText xml:space="preserve"> NUMPAGES  </w:instrText>
    </w:r>
    <w:r w:rsidRPr="00F51758">
      <w:rPr>
        <w:rFonts w:ascii="Segoe UI Semibold" w:hAnsi="Segoe UI Semibold" w:cs="Segoe UI Semibold"/>
        <w:i/>
        <w:iCs/>
        <w:sz w:val="18"/>
        <w:szCs w:val="18"/>
      </w:rPr>
      <w:fldChar w:fldCharType="separate"/>
    </w:r>
    <w:r w:rsidRPr="00F51758">
      <w:rPr>
        <w:rFonts w:ascii="Segoe UI Semibold" w:hAnsi="Segoe UI Semibold" w:cs="Segoe UI Semibold"/>
        <w:i/>
        <w:iCs/>
        <w:noProof/>
        <w:sz w:val="18"/>
        <w:szCs w:val="18"/>
      </w:rPr>
      <w:t>2</w:t>
    </w:r>
    <w:r w:rsidRPr="00F51758">
      <w:rPr>
        <w:rFonts w:ascii="Segoe UI Semibold" w:hAnsi="Segoe UI Semibold" w:cs="Segoe UI Semibold"/>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46B2A" w14:textId="77777777" w:rsidR="00615807" w:rsidRDefault="00615807" w:rsidP="00F51758">
      <w:pPr>
        <w:spacing w:after="0" w:line="240" w:lineRule="auto"/>
      </w:pPr>
      <w:r>
        <w:separator/>
      </w:r>
    </w:p>
  </w:footnote>
  <w:footnote w:type="continuationSeparator" w:id="0">
    <w:p w14:paraId="147C8334" w14:textId="77777777" w:rsidR="00615807" w:rsidRDefault="00615807" w:rsidP="00F51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B8BD1" w14:textId="77777777" w:rsidR="00F51758" w:rsidRPr="00F51758" w:rsidRDefault="00F51758" w:rsidP="00F51758">
    <w:pPr>
      <w:jc w:val="center"/>
      <w:rPr>
        <w:rFonts w:ascii="Segoe UI Semibold" w:hAnsi="Segoe UI Semibold" w:cs="Segoe UI Semibold"/>
        <w:bCs/>
        <w:sz w:val="28"/>
        <w:szCs w:val="28"/>
      </w:rPr>
    </w:pPr>
    <w:r w:rsidRPr="00F51758">
      <w:rPr>
        <w:rFonts w:ascii="Segoe UI Semibold" w:hAnsi="Segoe UI Semibold" w:cs="Segoe UI Semibold"/>
        <w:bCs/>
        <w:sz w:val="28"/>
        <w:szCs w:val="28"/>
      </w:rPr>
      <w:t>Important Information on Medicare, Social Security &amp; Health Savings Accounts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32F0D" w14:textId="77777777" w:rsidR="00F51758" w:rsidRPr="00F51758" w:rsidRDefault="00F51758" w:rsidP="00F51758">
    <w:pPr>
      <w:jc w:val="center"/>
      <w:rPr>
        <w:rFonts w:ascii="Segoe UI" w:hAnsi="Segoe UI" w:cs="Segoe U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9056A"/>
    <w:multiLevelType w:val="hybridMultilevel"/>
    <w:tmpl w:val="20C8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C1D095E"/>
    <w:multiLevelType w:val="hybridMultilevel"/>
    <w:tmpl w:val="3B6E3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E83BF3"/>
    <w:multiLevelType w:val="hybridMultilevel"/>
    <w:tmpl w:val="71ECC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95F14BF"/>
    <w:multiLevelType w:val="hybridMultilevel"/>
    <w:tmpl w:val="F824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A2249"/>
    <w:multiLevelType w:val="hybridMultilevel"/>
    <w:tmpl w:val="E7402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C83"/>
    <w:rsid w:val="00135CC5"/>
    <w:rsid w:val="001E117D"/>
    <w:rsid w:val="002B7612"/>
    <w:rsid w:val="00436668"/>
    <w:rsid w:val="00615807"/>
    <w:rsid w:val="006A1F9C"/>
    <w:rsid w:val="00740E3A"/>
    <w:rsid w:val="00897AE6"/>
    <w:rsid w:val="009554CB"/>
    <w:rsid w:val="009D1C83"/>
    <w:rsid w:val="00A069DE"/>
    <w:rsid w:val="00B03436"/>
    <w:rsid w:val="00C21460"/>
    <w:rsid w:val="00F11423"/>
    <w:rsid w:val="00F5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A72F"/>
  <w15:chartTrackingRefBased/>
  <w15:docId w15:val="{86B95CE3-587F-44D5-8D6A-02663E11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C83"/>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C83"/>
    <w:pPr>
      <w:ind w:left="720"/>
      <w:contextualSpacing/>
    </w:pPr>
  </w:style>
  <w:style w:type="character" w:styleId="Hyperlink">
    <w:name w:val="Hyperlink"/>
    <w:uiPriority w:val="99"/>
    <w:unhideWhenUsed/>
    <w:rsid w:val="009D1C83"/>
    <w:rPr>
      <w:color w:val="0563C1"/>
      <w:u w:val="single"/>
    </w:rPr>
  </w:style>
  <w:style w:type="character" w:styleId="FollowedHyperlink">
    <w:name w:val="FollowedHyperlink"/>
    <w:uiPriority w:val="99"/>
    <w:semiHidden/>
    <w:unhideWhenUsed/>
    <w:rsid w:val="00C21460"/>
    <w:rPr>
      <w:color w:val="954F72"/>
      <w:u w:val="single"/>
    </w:rPr>
  </w:style>
  <w:style w:type="paragraph" w:styleId="BalloonText">
    <w:name w:val="Balloon Text"/>
    <w:basedOn w:val="Normal"/>
    <w:link w:val="BalloonTextChar"/>
    <w:uiPriority w:val="99"/>
    <w:semiHidden/>
    <w:unhideWhenUsed/>
    <w:rsid w:val="00F517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51758"/>
    <w:rPr>
      <w:rFonts w:ascii="Segoe UI" w:hAnsi="Segoe UI" w:cs="Segoe UI"/>
      <w:sz w:val="18"/>
      <w:szCs w:val="18"/>
    </w:rPr>
  </w:style>
  <w:style w:type="paragraph" w:styleId="Header">
    <w:name w:val="header"/>
    <w:basedOn w:val="Normal"/>
    <w:link w:val="HeaderChar"/>
    <w:uiPriority w:val="99"/>
    <w:unhideWhenUsed/>
    <w:rsid w:val="00F51758"/>
    <w:pPr>
      <w:tabs>
        <w:tab w:val="center" w:pos="4680"/>
        <w:tab w:val="right" w:pos="9360"/>
      </w:tabs>
    </w:pPr>
  </w:style>
  <w:style w:type="character" w:customStyle="1" w:styleId="HeaderChar">
    <w:name w:val="Header Char"/>
    <w:link w:val="Header"/>
    <w:uiPriority w:val="99"/>
    <w:rsid w:val="00F51758"/>
    <w:rPr>
      <w:sz w:val="22"/>
      <w:szCs w:val="22"/>
    </w:rPr>
  </w:style>
  <w:style w:type="paragraph" w:styleId="Footer">
    <w:name w:val="footer"/>
    <w:basedOn w:val="Normal"/>
    <w:link w:val="FooterChar"/>
    <w:uiPriority w:val="99"/>
    <w:unhideWhenUsed/>
    <w:rsid w:val="00F51758"/>
    <w:pPr>
      <w:tabs>
        <w:tab w:val="center" w:pos="4680"/>
        <w:tab w:val="right" w:pos="9360"/>
      </w:tabs>
    </w:pPr>
  </w:style>
  <w:style w:type="character" w:customStyle="1" w:styleId="FooterChar">
    <w:name w:val="Footer Char"/>
    <w:link w:val="Footer"/>
    <w:uiPriority w:val="99"/>
    <w:rsid w:val="00F517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rp.org/health/medicare-insurance/info-04-2009/ask_ms_medicare_question_5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lications/p969/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cure.ssa.gov/ICON/main.j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CABA1-999A-4F4E-9585-F87A6B0A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Links>
    <vt:vector size="18" baseType="variant">
      <vt:variant>
        <vt:i4>6946877</vt:i4>
      </vt:variant>
      <vt:variant>
        <vt:i4>6</vt:i4>
      </vt:variant>
      <vt:variant>
        <vt:i4>0</vt:i4>
      </vt:variant>
      <vt:variant>
        <vt:i4>5</vt:i4>
      </vt:variant>
      <vt:variant>
        <vt:lpwstr>http://www.aarp.org/health/medicare-insurance/info-04-2009/ask_ms_medicare_question_53.html</vt:lpwstr>
      </vt:variant>
      <vt:variant>
        <vt:lpwstr/>
      </vt:variant>
      <vt:variant>
        <vt:i4>1179657</vt:i4>
      </vt:variant>
      <vt:variant>
        <vt:i4>3</vt:i4>
      </vt:variant>
      <vt:variant>
        <vt:i4>0</vt:i4>
      </vt:variant>
      <vt:variant>
        <vt:i4>5</vt:i4>
      </vt:variant>
      <vt:variant>
        <vt:lpwstr>https://www.irs.gov/publications/p969/index.html/</vt:lpwstr>
      </vt:variant>
      <vt:variant>
        <vt:lpwstr/>
      </vt:variant>
      <vt:variant>
        <vt:i4>5963845</vt:i4>
      </vt:variant>
      <vt:variant>
        <vt:i4>0</vt:i4>
      </vt:variant>
      <vt:variant>
        <vt:i4>0</vt:i4>
      </vt:variant>
      <vt:variant>
        <vt:i4>5</vt:i4>
      </vt:variant>
      <vt:variant>
        <vt:lpwstr>https://secure.ssa.gov/ICON/main.jsp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Hage</dc:creator>
  <cp:keywords/>
  <dc:description/>
  <cp:lastModifiedBy>Sharon Foster</cp:lastModifiedBy>
  <cp:revision>2</cp:revision>
  <dcterms:created xsi:type="dcterms:W3CDTF">2020-06-08T19:10:00Z</dcterms:created>
  <dcterms:modified xsi:type="dcterms:W3CDTF">2020-06-08T19:10:00Z</dcterms:modified>
</cp:coreProperties>
</file>